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29" w:rsidRDefault="002531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CLASSE I A</w:t>
      </w:r>
    </w:p>
    <w:p w:rsidR="00253129" w:rsidRDefault="002531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Interrogativi esistenziali e risposte religiose</w:t>
      </w:r>
    </w:p>
    <w:p w:rsidR="00253129" w:rsidRDefault="002531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Finalità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 si propone di condurre gli alunni a comprendere la natura dell’esperienza religiosa, investigando il rapporto tra domande esistenziali e ricerca umana delle risposte, per individuare la specificità delle risposte religiose.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Obiettivi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Conoscenze (sapere)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le esperienze umane che permettono all’uomo di scoprire la dimensione religiosa;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identificare le domande esistenziali;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le diverse possibilità di risposta alle domande esistenziali;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le specificità della risposta religiosa.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Abilità (saper fare)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gli elementi caratterizzanti la natura umana;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correlare esperienza vissuta e domande esistenziali;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argomentare i diversi modi di rispondere alle domande esistenziali;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spiegare il significato esistenziale della risposta religiosa 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Competenze (saper essere)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con le domande esistenziali;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essere consapevole che ogni uomo si pone interrogativi di senso;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considerare la ragionevolezza delle risposte religiose.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Organizzazione dei contenuti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1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 scoperta dell’uomo.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esperienze umane che aprono alla trascendenza.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domande esistenziali.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ricerca di risposte alle domande esistenziali.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2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religiosità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L’origine della religione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Religione e fede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12 ore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Strategie ed esperienze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ed interpretazione di articoli di giornale, testi letterari e biblici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Appunti preparati dall’insegnante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Visione e analisi di film e documentari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Schematizzazione di contenuti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Discussione guidata in classe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Strumenti</w:t>
      </w:r>
    </w:p>
    <w:p w:rsidR="00253129" w:rsidRDefault="00253129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Bibbia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Giornali e settimanali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Appunti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Testi letterari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Film e documentari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Schemi dei contenuti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Elaborazione di un percorso a tappe che illustri come l’uomo giunge a porsi degli interrogativi e a trovare la risposta giusta, rielaborando i materiali utilizzati in classe.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L’uomo in comunicazione con Dio</w:t>
      </w:r>
    </w:p>
    <w:p w:rsidR="00253129" w:rsidRDefault="0025312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Finalità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 si propone di condurre gli alunni a conoscere le forme della comunicazione tra Dio e l’uomo e a riconoscere la ricchezza del messaggio biblico per la fede ebraico-cristiana e per l’umanità in ricerca di risposte.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Obiettivi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Conoscenze (sapere)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le principali forme della comunicazione dell’uomo con Dio;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il senso ed il ruolo del sacro nella vita dell’uomo;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il significato di ispirazione del testo biblico per identificare il senso della Rivelazione;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i principali temi biblici.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Abilità (saper fare)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documentare con miti, simboli, riti le modalità della comunicazione tra uomo e Dio;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presentare il modello della rivelazione cristiana;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documentare, con passi scelti, i temi centrali del messaggio biblico. 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Competenze (saper essere)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argomentare il significato dato dai credenti al rapporto con Dio;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considerare il significato attribuito da Ebrei e Cristiani alla rivelazione biblica;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col messaggio biblico e rivelarne il valore per l’uomo d’oggi.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Organizzazione dei contenuti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1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Mito e rito nella comunicazione religiosa tra l’uomo e Dio.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simbolo ed i simboli nelle religioni;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sacro: spazio e tempo.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Unità di apprendimento 2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testo biblico (origine e formazione).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Rivelazione ed ispirazione del testo biblico.</w:t>
      </w:r>
    </w:p>
    <w:p w:rsidR="00253129" w:rsidRDefault="002531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messaggio della Bibbia, temi scelti: promessa e salvezza; vita, morte, e dolore; volto di Dio e volto dell’uomo; profezia e servizio; povertà e ricchezza.</w:t>
      </w: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15 ore</w:t>
      </w:r>
    </w:p>
    <w:p w:rsidR="00253129" w:rsidRDefault="002531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129" w:rsidRDefault="002531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129" w:rsidSect="002531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78AB"/>
    <w:multiLevelType w:val="hybridMultilevel"/>
    <w:tmpl w:val="F7287ACA"/>
    <w:lvl w:ilvl="0" w:tplc="5246B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129"/>
    <w:rsid w:val="0025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360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521</Words>
  <Characters>2971</Characters>
  <Application>Microsoft Office Outlook</Application>
  <DocSecurity>0</DocSecurity>
  <Lines>0</Lines>
  <Paragraphs>0</Paragraphs>
  <ScaleCrop>false</ScaleCrop>
  <Company>gaeta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itn</cp:lastModifiedBy>
  <cp:revision>3</cp:revision>
  <dcterms:created xsi:type="dcterms:W3CDTF">2014-06-04T13:31:00Z</dcterms:created>
  <dcterms:modified xsi:type="dcterms:W3CDTF">2014-06-09T10:18:00Z</dcterms:modified>
</cp:coreProperties>
</file>